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Artist Management and Representation Agreement</w:t>
      </w:r>
    </w:p>
    <w:p>
      <w:r>
        <w:t>A three to five year artist relationship including a six month trial, with RIDM’s management and production revenue shares.</w:t>
      </w:r>
    </w:p>
    <w:p>
      <w:r>
        <w:t>Draft for completion and jurisdiction specific review before execution</w:t>
      </w:r>
    </w:p>
    <w:p>
      <w:pPr>
        <w:pStyle w:val="Heading1"/>
      </w:pPr>
      <w:r>
        <w:t>1 Legal parties</w:t>
      </w:r>
    </w:p>
    <w:p>
      <w:r>
        <w:t>Contracting entity: [verified full legal name, registration number and address], carrying on business as RIDM Production™, a subsidiary of DMC Communications™ (“RIDM”). Counterparty: [legal name, registration or identification details, address and notice email]. Effective date: [ ]. RIDM signatory: [authorized representative; proposed Paul Augustus Hay, authority to be confirmed]. Brand names alone do not replace identification of the legal contracting entity.</w:t>
      </w:r>
    </w:p>
    <w:p>
      <w:pPr>
        <w:pStyle w:val="Heading1"/>
      </w:pPr>
      <w:r>
        <w:t>2 Term and six month trial</w:t>
      </w:r>
    </w:p>
    <w:p>
      <w:r>
        <w:t>Select the total term: [3 years] [4 years] [5 years]. Start date [ ]; end date [ ]. The initial six months are the trial and are included in, not added to, the total term. A joint review occurs before the six month anniversary. During trial either party may terminate on 14 days’ written notice, a proposed notice period to confirm. If no trial termination notice is given, the selected total term continues. Renewal requires a signed written agreement.</w:t>
      </w:r>
    </w:p>
    <w:p>
      <w:pPr>
        <w:pStyle w:val="Heading1"/>
      </w:pPr>
      <w:r>
        <w:t>3 Appointment and services</w:t>
      </w:r>
    </w:p>
    <w:p>
      <w:r>
        <w:t>Select covered activities: music, DJ services, special events, birthday events, other performers, performances, tours, models, fashion, film, video, production and merchandising [ ]. Territory [ ]; exclusivity [exclusive / nonexclusive]; excluded existing contracts [ ]. Incomplete scope or exclusivity fields must be resolved before execution. RIDM may negotiate proposals but Artist’s written acceptance is required for each engagement. Services include an agreed management plan, booking and promotional coordination, packaging, social media support, and three artist pages for profile, media and fan club, and bookings. A shareable mobile web app supports promotion and reservations. Production, advertising, tour and film work require an approved budget and delivery schedule; no minimum income or placement is promised.</w:t>
      </w:r>
    </w:p>
    <w:p>
      <w:pPr>
        <w:pStyle w:val="Heading1"/>
      </w:pPr>
      <w:r>
        <w:t>4 Artist obligations</w:t>
      </w:r>
    </w:p>
    <w:p>
      <w:r>
        <w:t>Artist supplies accurate biographies, authorized photographs and media, social links, availability, clearances and agreed promotional participation. Artist discloses conflicting obligations and unavailable dates promptly. Confirmed work requires an accepted event order and rider. RIDM may not accept endorsements or incur Artist debt without approval. Approved Artist accounts may publish their own confirmed venue and event listings, authorized promotional media and ticket links, and share them through their social pages. Artist must keep dates accurate and mark changes or cancellation promptly. Independently booked events are identified separately; listing alone does not establish RIDM agency or a commission entitlement.</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Artist Management and Representation Agreement</w:t>
      </w:r>
    </w:p>
    <w:p>
      <w:pPr>
        <w:pStyle w:val="Heading1"/>
      </w:pPr>
      <w:r>
        <w:t>5 Registration packages and installments</w:t>
      </w:r>
    </w:p>
    <w:p>
      <w:r>
        <w:t>Initial artist or performer registration is $100, separate from the selected package. Promotional package: an additional $500, total $600 including registration. Full representation package: an additional $1,500, total $1,600 including registration. Currency: [confirm before execution; portal currently displays CAD]. The selected package is [registration only / promotion / full representation]. Package payment is [upfront / installments]. Installments are $200 per month until the package balance is paid: promotional package $200 + $200 + $100; full representation seven $200 payments and a final $100. Registration is separately payable at registration. No installment exceeds the unpaid balance. Complete payment dates, deliverables, commencement and milestones, refund and cancellation policy, and treatment of an interrupted plan. No interest, automatic debit or late fee is authorized by this template. Package fees are separate from the agreed revenue shares and do not create an executed representation contract on their own.</w:t>
      </w:r>
    </w:p>
    <w:p>
      <w:pPr>
        <w:pStyle w:val="Heading1"/>
      </w:pPr>
      <w:r>
        <w:t>6 Commercial allocation</w:t>
      </w:r>
    </w:p>
    <w:p>
      <w:r>
        <w:t>Covered administrative management, bookings and promotions: RIDM 30% / Artist 70%. Tour revenue generated through Artist fan clubs: RIDM 30% / Artist 70%. Music downloads and promotional media created, produced or co-produced by RIDM under an approved schedule: RIDM 30% / Artist 70%. Physical merchandise produced or reproduced by RIDM under an approved merchandise schedule: RIDM 70% / Artist 30%. Allocate one receipt to one category without stacking a second commission. Unrelated income and pre-existing independently produced releases or merchandise are excluded unless expressly added. Membership subscriptions themselves require a separate allocation; the tour provision does not allocate the monthly fan subscription fee.</w:t>
      </w:r>
    </w:p>
    <w:p>
      <w:pPr>
        <w:pStyle w:val="Heading1"/>
      </w:pPr>
      <w:r>
        <w:t>7 Records and settlement</w:t>
      </w:r>
    </w:p>
    <w:p>
      <w:r>
        <w:t>Before execution, complete the currency, gross or net revenue base, allowable deductions, taxes, payment deadlines and expense approval limits. No deduction is authorized merely because it is described as customary. Provide itemized receipts, approved costs, refunds, allocated shares and amounts due. Settle undisputed balances within [number] days after [defined trigger]. Refunds and chargebacks reverse the original allocation according to the completed schedule. Relevant records may be reviewed on reasonable notice for [period].</w:t>
      </w:r>
    </w:p>
    <w:p>
      <w:pPr>
        <w:pStyle w:val="Heading1"/>
      </w:pPr>
      <w:r>
        <w:t>8 Rights and permissions</w:t>
      </w:r>
    </w:p>
    <w:p>
      <w:r>
        <w:t>Pre-existing works, artist name and image, designs and recordings remain with their respective owners. Use is limited to expressly approved promotion and services. Recording, livestream, broadcasting, download distribution, reproduction, merchandising, master ownership, territory, term and monetization require a signed schedule identifying each work and permission. Revenue percentages do not themselves transfer copyright or other rights. No blanket moral-rights waiver is included. Obtain third-party clearances before production or release.</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Artist Management and Representation Agreement</w:t>
      </w:r>
    </w:p>
    <w:p>
      <w:pPr>
        <w:pStyle w:val="Heading1"/>
      </w:pPr>
      <w:r>
        <w:t>9 Production and merchandise schedules</w:t>
      </w:r>
    </w:p>
    <w:p>
      <w:r>
        <w:t>For each product or co-production identify works, contributors, new master or design ownership, creative approval, licensed reproduction, channels, territory, duration, inventory, selling price and approved cost treatment. Physical merchandise cannot be reproduced without the relevant rights holder’s permission. Define unsold stock, returns, defects and disposition at termination. Any assignment or exclusive rights grant must be separately expressed and signed.</w:t>
      </w:r>
    </w:p>
    <w:p>
      <w:pPr>
        <w:pStyle w:val="Heading1"/>
      </w:pPr>
      <w:r>
        <w:t>10 Termination and closeout</w:t>
      </w:r>
    </w:p>
    <w:p>
      <w:r>
        <w:t>After trial, material breach requires written notice and 30 days to cure where curable. Unsafe or unlawful activity may be suspended immediately. Any convenience exit after trial, minimum service commitment or early exit payment must be expressly agreed; none is implied. Earned fees remain payable. Accepted future bookings must be completed, transferred or cancelled in writing. Post-term commission is limited to identified contracts procured and accepted during the term until cutoff [date]; no indefinite commission is granted. Reconcile funds, return Artist-owned content and account access, and resolve licensed inventory within [number] days.</w:t>
      </w:r>
    </w:p>
    <w:p>
      <w:pPr>
        <w:pStyle w:val="Heading1"/>
      </w:pPr>
      <w:r>
        <w:t>11 General terms</w:t>
      </w:r>
    </w:p>
    <w:p>
      <w:r>
        <w:t>Parties act as independent contractors, subject to mandatory local law. No party may bind the other, transfer rights, incur debt or undertake unapproved expenditure without written authority. Notices go to the completed emails and service addresses. Confidential and personal information is used only for agreed services and handled under the completed security and retention schedule. Assignment, material subcontracting and amendments require written consent. Governing law and competent courts: [country and province/state]. Parties first negotiate, then use the agreed mediation procedure [ ].</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Artist Management and Representation Agreement</w:t>
      </w:r>
    </w:p>
    <w:p>
      <w:pPr>
        <w:pStyle w:val="Heading1"/>
      </w:pPr>
      <w:r>
        <w:t>12 Required schedules</w:t>
      </w:r>
    </w:p>
    <w:p>
      <w:r>
        <w:t>A: selected term, dates, six month review, scope, territories, exclusivity, excluded contracts, service standards, termination and liability terms. B: revenue base, permissible deductions, budgets, reporting, settlement and any fan subscription allocation. C: specific productions, merchandise rights, ownership and inventory. No blanket rights transfer results from the percentage table.</w:t>
      </w:r>
    </w:p>
    <w:p>
      <w:pPr>
        <w:pStyle w:val="Heading1"/>
      </w:pPr>
      <w:r>
        <w:t>13 Execution</w:t>
      </w:r>
    </w:p>
    <w:p>
      <w:r>
        <w:t>Complete all blanks and schedules, confirm authority and obtain jurisdiction-specific review before signing. This is an unexecuted template. An artist application, booking inquiry, typed portal request or uploaded file is not itself a fully executed contract. RIDM must verify execution and any required artist or venue acceptance.</w:t>
      </w:r>
    </w:p>
    <w:p>
      <w:pPr>
        <w:pStyle w:val="Heading1"/>
      </w:pPr>
      <w:r>
        <w:t>14 Signatures</w:t>
      </w:r>
    </w:p>
    <w:p>
      <w:pPr>
        <w:keepLines/>
        <w:spacing w:line="348" w:lineRule="auto"/>
      </w:pPr>
      <w:r>
        <w:t>For the verified RIDM contracting entity</w:t>
        <w:br/>
        <w:t>Name and title: ____________________</w:t>
        <w:br/>
        <w:t>Signature: ____________________  Date: ____________________</w:t>
        <w:br/>
        <w:t>Counterparty legal name and signatory: ____________________</w:t>
        <w:br/>
        <w:t>Signature: ____________________  Date: ____________________</w:t>
        <w:br/>
        <w:t>Guardian or other authorized representative where required: ____________________</w:t>
        <w:br/>
        <w:t>Schedules accepted and attached: ____________________</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pPr>
        <w:pStyle w:val="Title"/>
      </w:pPr>
      <w:r>
        <w:t>Artist Performance and Production Engagement Agreement</w:t>
      </w:r>
    </w:p>
    <w:p>
      <w:r>
        <w:t>An event-specific agreement between RIDM and an artist for performance or production services, complementing any signed representation agreement.</w:t>
      </w:r>
    </w:p>
    <w:p>
      <w:r>
        <w:t>Draft for completion and jurisdiction specific review before execution</w:t>
      </w:r>
    </w:p>
    <w:p>
      <w:pPr>
        <w:pStyle w:val="Heading1"/>
      </w:pPr>
      <w:r>
        <w:t>1 Legal parties</w:t>
      </w:r>
    </w:p>
    <w:p>
      <w:r>
        <w:t>Contracting entity: [verified full legal name, registration number and address], carrying on business as RIDM Production™, a subsidiary of DMC Communications™ (“RIDM”). Counterparty: [legal name, registration or identification details, address and notice email]. Effective date: [ ]. RIDM signatory: [authorized representative; proposed Paul Augustus Hay, authority to be confirmed]. Brand names alone do not replace identification of the legal contracting entity.</w:t>
      </w:r>
    </w:p>
    <w:p>
      <w:pPr>
        <w:pStyle w:val="Heading1"/>
      </w:pPr>
      <w:r>
        <w:t>2 Engagement particulars</w:t>
      </w:r>
    </w:p>
    <w:p>
      <w:r>
        <w:t>Artist legal and stage name [ ]; event or production [ ]; promoter [ ]; venue and address [ ]; event date and local time zone [ ]; reference [ ]. Select live performance, recording, modelling, fashion, film, video or other production [ ]. Specify call time, rehearsal, soundcheck, set durations, delivery milestones, personnel and materials. This contract covers only the identified engagement.</w:t>
      </w:r>
    </w:p>
    <w:p>
      <w:pPr>
        <w:pStyle w:val="Heading1"/>
      </w:pPr>
      <w:r>
        <w:t>3 Confirmation and artist fee</w:t>
      </w:r>
    </w:p>
    <w:p>
      <w:r>
        <w:t>A booking is confirmed only after both parties sign, Artist accepts the order, the required deposit clears and the rider is approved. Portal requests alone do not reserve a date. Total fee [amount and currency]; taxes [ ]; deposit [amount and due date]; balance [amount and due date]; verified payment recipient [ ]. Internal artist allocation follows the identified signed representation schedule; if none applies, complete the split here [ ]. Approved travel, accommodation and equipment reimbursements [ ].</w:t>
      </w:r>
    </w:p>
    <w:p>
      <w:pPr>
        <w:pStyle w:val="Heading1"/>
      </w:pPr>
      <w:r>
        <w:t>4 Rider and delivery</w:t>
      </w:r>
    </w:p>
    <w:p>
      <w:r>
        <w:t>Attach technical and hospitality requirements, accessibility, transport, accommodation, visas or permits, crew, stage or studio specifications, security and safety requirements. Assign each cost and responsibility. Artist arrives at approved call times and delivers the specified work; RIDM coordinates its agreed logistics. Artist substitution, changed dates, a cancelled set or materially different work requires written agreement.</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Artist Performance and Production Engagement Agreement</w:t>
      </w:r>
    </w:p>
    <w:p>
      <w:pPr>
        <w:pStyle w:val="Heading1"/>
      </w:pPr>
      <w:r>
        <w:t>5 Rights and permissions</w:t>
      </w:r>
    </w:p>
    <w:p>
      <w:r>
        <w:t>Pre-existing works, artist name and image, designs and recordings remain with their respective owners. Use is limited to expressly approved promotion and services. Recording, livestream, broadcasting, download distribution, reproduction, merchandising, master ownership, territory, term and monetization require a signed schedule identifying each work and permission. Revenue percentages do not themselves transfer copyright or other rights. No blanket moral-rights waiver is included. Obtain third-party clearances before production or release.</w:t>
      </w:r>
    </w:p>
    <w:p>
      <w:pPr>
        <w:pStyle w:val="Heading1"/>
      </w:pPr>
      <w:r>
        <w:t>6 Commercial allocation</w:t>
      </w:r>
    </w:p>
    <w:p>
      <w:r>
        <w:t>Covered administrative management, bookings and promotions: RIDM 30% / Artist 70%. Tour revenue generated through Artist fan clubs: RIDM 30% / Artist 70%. Music downloads and promotional media created, produced or co-produced by RIDM under an approved schedule: RIDM 30% / Artist 70%. Physical merchandise produced or reproduced by RIDM under an approved merchandise schedule: RIDM 70% / Artist 30%. Allocate one receipt to one category without stacking a second commission. Unrelated income and pre-existing independently produced releases or merchandise are excluded unless expressly added. Membership subscriptions themselves require a separate allocation; the tour provision does not allocate the monthly fan subscription fee.</w:t>
      </w:r>
    </w:p>
    <w:p>
      <w:pPr>
        <w:pStyle w:val="Heading1"/>
      </w:pPr>
      <w:r>
        <w:t>7 Records and settlement</w:t>
      </w:r>
    </w:p>
    <w:p>
      <w:r>
        <w:t>Before execution, complete the currency, gross or net revenue base, allowable deductions, taxes, payment deadlines and expense approval limits. No deduction is authorized merely because it is described as customary. Provide itemized receipts, approved costs, refunds, allocated shares and amounts due. Settle undisputed balances within [number] days after [defined trigger]. Refunds and chargebacks reverse the original allocation according to the completed schedule. Relevant records may be reviewed on reasonable notice for [period].</w:t>
      </w:r>
    </w:p>
    <w:p>
      <w:pPr>
        <w:pStyle w:val="Heading1"/>
      </w:pPr>
      <w:r>
        <w:t>8 Cancellation and force majeure</w:t>
      </w:r>
    </w:p>
    <w:p>
      <w:r>
        <w:t>Complete a cancellation schedule for Artist, RIDM or promoter cancellation, deposit treatment, approved nonrecoverable costs, ticket refunds and rescheduling. No automatic forfeiture or penalty is imposed by this template. A party affected by events beyond reasonable control must notify the other promptly, mitigate loss and seek rescheduling. If performance is impossible, reconcile delivered work and approved commitments under the completed schedule. Illness and incapacity procedures [ ].</w:t>
      </w:r>
    </w:p>
    <w:p>
      <w:pPr>
        <w:pStyle w:val="Heading1"/>
      </w:pPr>
      <w:r>
        <w:t>9 Safety and responsibilities</w:t>
      </w:r>
    </w:p>
    <w:p>
      <w:r>
        <w:t>Each party remains responsible for its personnel, assigned duties and losses caused by its own breach or misconduct. The venue or promoter supplies its agreed safe premises, permissions, audience security, accessibility and event licenses; RIDM supplies its agreed coordination or production services. Insurance types, limits and certificates: [ ]. Any liability cap or indemnity must be expressly completed. No party is required to participate in unsafe or unlawful activity.</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Artist Performance and Production Engagement Agreement</w:t>
      </w:r>
    </w:p>
    <w:p>
      <w:pPr>
        <w:pStyle w:val="Heading1"/>
      </w:pPr>
      <w:r>
        <w:t>10 General terms</w:t>
      </w:r>
    </w:p>
    <w:p>
      <w:r>
        <w:t>Parties act as independent contractors, subject to mandatory local law. No party may bind the other, transfer rights, incur debt or undertake unapproved expenditure without written authority. Notices go to the completed emails and service addresses. Confidential and personal information is used only for agreed services and handled under the completed security and retention schedule. Assignment, material subcontracting and amendments require written consent. Governing law and competent courts: [country and province/state]. Parties first negotiate, then use the agreed mediation procedure [ ].</w:t>
      </w:r>
    </w:p>
    <w:p>
      <w:pPr>
        <w:pStyle w:val="Heading1"/>
      </w:pPr>
      <w:r>
        <w:t>11 Contract order and schedules</w:t>
      </w:r>
    </w:p>
    <w:p>
      <w:r>
        <w:t>The accepted event order governs event logistics and fees; a separately signed representation agreement governs the agency allocation; a signed rights schedule governs permissions. Attach event order, payment and cancellation schedule, rider, approved expenses, rights and merchandise schedules. Record completion and itemized settlement by [date].</w:t>
      </w:r>
    </w:p>
    <w:p>
      <w:pPr>
        <w:pStyle w:val="Heading1"/>
      </w:pPr>
      <w:r>
        <w:t>12 Execution</w:t>
      </w:r>
    </w:p>
    <w:p>
      <w:r>
        <w:t>Complete all blanks and schedules, confirm authority and obtain jurisdiction-specific review before signing. This is an unexecuted template. An artist application, booking inquiry, typed portal request or uploaded file is not itself a fully executed contract. RIDM must verify execution and any required artist or venue acceptance.</w:t>
      </w:r>
    </w:p>
    <w:p>
      <w:pPr>
        <w:pStyle w:val="Heading1"/>
      </w:pPr>
      <w:r>
        <w:t>13 Signatures</w:t>
      </w:r>
    </w:p>
    <w:p>
      <w:pPr>
        <w:keepLines/>
        <w:spacing w:line="348" w:lineRule="auto"/>
      </w:pPr>
      <w:r>
        <w:t>For the verified RIDM contracting entity</w:t>
        <w:br/>
        <w:t>Name and title: ____________________</w:t>
        <w:br/>
        <w:t>Signature: ____________________  Date: ____________________</w:t>
        <w:br/>
        <w:t>Counterparty legal name and signatory: ____________________</w:t>
        <w:br/>
        <w:t>Signature: ____________________  Date: ____________________</w:t>
        <w:br/>
        <w:t>Guardian or other authorized representative where required: ____________________</w:t>
        <w:br/>
        <w:t>Schedules accepted and attached: ____________________</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pPr>
        <w:pStyle w:val="Title"/>
      </w:pPr>
      <w:r>
        <w:t>Promoter and Venue Client Booking Agreement</w:t>
      </w:r>
    </w:p>
    <w:p>
      <w:r>
        <w:t>A client-facing agreement for one artist or event booking, covering confirmation, client payment, premises duties, production permissions and settlement.</w:t>
      </w:r>
    </w:p>
    <w:p>
      <w:r>
        <w:t>Draft for completion and jurisdiction specific review before execution</w:t>
      </w:r>
    </w:p>
    <w:p>
      <w:pPr>
        <w:pStyle w:val="Heading1"/>
      </w:pPr>
      <w:r>
        <w:t>1 Legal parties</w:t>
      </w:r>
    </w:p>
    <w:p>
      <w:r>
        <w:t>Contracting entity: [verified full legal name, registration number and address], carrying on business as RIDM Production™, a subsidiary of DMC Communications™ (“RIDM”). Counterparty: [legal name, registration or identification details, address and notice email]. Effective date: [ ]. RIDM signatory: [authorized representative; proposed Paul Augustus Hay, authority to be confirmed]. Brand names alone do not replace identification of the legal contracting entity.</w:t>
      </w:r>
    </w:p>
    <w:p>
      <w:pPr>
        <w:pStyle w:val="Heading1"/>
      </w:pPr>
      <w:r>
        <w:t>2 Client and booking particulars</w:t>
      </w:r>
    </w:p>
    <w:p>
      <w:r>
        <w:t>Client promoter or venue legal name [ ]; venue operator if different [ ]; event title and reference [ ]; selected artist [ ]; venue address [ ]; date and local time zone [ ]; licensed audience capacity [ ]. RIDM acts as [authorized agent for named Artist / contracted event producer / other defined capacity]. This choice must be completed before signing.</w:t>
      </w:r>
    </w:p>
    <w:p>
      <w:pPr>
        <w:pStyle w:val="Heading1"/>
      </w:pPr>
      <w:r>
        <w:t>3 Booking confirmation and scope</w:t>
      </w:r>
    </w:p>
    <w:p>
      <w:r>
        <w:t>Artist availability and acceptance must be confirmed in writing. Client may not advertise a confirmed appearance before acceptance, cleared required deposit and approval of promotional material. A directory calendar or portal request is provisional. Attach sets and performance duration, soundcheck, personnel, stage and production scope, ticketing, timetable, technical and hospitality rider. Material changes require written acceptance by affected parties.</w:t>
      </w:r>
    </w:p>
    <w:p>
      <w:pPr>
        <w:pStyle w:val="Heading1"/>
      </w:pPr>
      <w:r>
        <w:t>4 Client fees and payment</w:t>
      </w:r>
    </w:p>
    <w:p>
      <w:r>
        <w:t>Booking price [amount and currency]; taxes [ ]; deposit [amount and due date]; balance [amount and due date]; separate disclosed production and promotional charges [ ]; approved expenses [ ]. Pay only the verified contractual recipient against the stated invoice. RIDM’s internal Artist allocation does not create an additional Client charge. Any Client event revenue share must be separately agreed; no promoter percentage is implied.</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Promoter and Venue Client Booking Agreement</w:t>
      </w:r>
    </w:p>
    <w:p>
      <w:pPr>
        <w:pStyle w:val="Heading1"/>
      </w:pPr>
      <w:r>
        <w:t>5 Promoter and venue duties</w:t>
      </w:r>
    </w:p>
    <w:p>
      <w:r>
        <w:t>Client supplies assigned licensing, ticket administration, safe capacity, stage and equipment, audience security, accessibility, hospitality and local permissions. Where Client does not operate the venue, obtain the operator’s written acceptance of the premises and production requirements. Provide sales and attendance records when fee calculations require them. Parties may suspend immediate material safety risks.</w:t>
      </w:r>
    </w:p>
    <w:p>
      <w:pPr>
        <w:pStyle w:val="Heading1"/>
      </w:pPr>
      <w:r>
        <w:t>6 Rights and permissions</w:t>
      </w:r>
    </w:p>
    <w:p>
      <w:r>
        <w:t>Pre-existing works, artist name and image, designs and recordings remain with their respective owners. Use is limited to expressly approved promotion and services. Recording, livestream, broadcasting, download distribution, reproduction, merchandising, master ownership, territory, term and monetization require a signed schedule identifying each work and permission. Revenue percentages do not themselves transfer copyright or other rights. No blanket moral-rights waiver is included. Obtain third-party clearances before production or release.</w:t>
      </w:r>
    </w:p>
    <w:p>
      <w:pPr>
        <w:pStyle w:val="Heading1"/>
      </w:pPr>
      <w:r>
        <w:t>7 Merchandise and co-produced media</w:t>
      </w:r>
    </w:p>
    <w:p>
      <w:r>
        <w:t>When RIDM supplies licensed physical merchandise, attach products, quantities, pricing, sales location, collection, taxes, unsold stock and reconciliation. Artist-facing RIDM shares are 70% RIDM / 30% Artist for RIDM-produced or reproduced physical merchandise and 30% RIDM / 70% Artist for authorized RIDM co-produced downloads and promotional media. These allocations do not grant Client a share or define Client charges. Client compensation, if any, requires a separate written schedule.</w:t>
      </w:r>
    </w:p>
    <w:p>
      <w:pPr>
        <w:pStyle w:val="Heading1"/>
      </w:pPr>
      <w:r>
        <w:t>8 Cancellation and customer refunds</w:t>
      </w:r>
    </w:p>
    <w:p>
      <w:r>
        <w:t>Complete terms for Client cancellation, artist unavailability, venue closure, nonpayment and approved rescheduling, including deposit treatment, approved unrecoverable costs and mitigation. State responsibility for ticket refunds and customer notices in compliance with applicable requirements. No default nonrefundable deposit or blanket cancellation penalty is supplied.</w:t>
      </w:r>
    </w:p>
    <w:p>
      <w:pPr>
        <w:pStyle w:val="Heading1"/>
      </w:pPr>
      <w:r>
        <w:t>9 Records and settlement</w:t>
      </w:r>
    </w:p>
    <w:p>
      <w:r>
        <w:t>Before execution, complete the currency, gross or net revenue base, allowable deductions, taxes, payment deadlines and expense approval limits. No deduction is authorized merely because it is described as customary. Provide itemized receipts, approved costs, refunds, allocated shares and amounts due. Settle undisputed balances within [number] days after [defined trigger]. Refunds and chargebacks reverse the original allocation according to the completed schedule. Relevant records may be reviewed on reasonable notice for [period].</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Promoter and Venue Client Booking Agreement</w:t>
      </w:r>
    </w:p>
    <w:p>
      <w:pPr>
        <w:pStyle w:val="Heading1"/>
      </w:pPr>
      <w:r>
        <w:t>10 Safety and responsibilities</w:t>
      </w:r>
    </w:p>
    <w:p>
      <w:r>
        <w:t>Each party remains responsible for its personnel, assigned duties and losses caused by its own breach or misconduct. The venue or promoter supplies its agreed safe premises, permissions, audience security, accessibility and event licenses; RIDM supplies its agreed coordination or production services. Insurance types, limits and certificates: [ ]. Any liability cap or indemnity must be expressly completed. No party is required to participate in unsafe or unlawful activity.</w:t>
      </w:r>
    </w:p>
    <w:p>
      <w:pPr>
        <w:pStyle w:val="Heading1"/>
      </w:pPr>
      <w:r>
        <w:t>11 General terms</w:t>
      </w:r>
    </w:p>
    <w:p>
      <w:r>
        <w:t>Parties act as independent contractors, subject to mandatory local law. No party may bind the other, transfer rights, incur debt or undertake unapproved expenditure without written authority. Notices go to the completed emails and service addresses. Confidential and personal information is used only for agreed services and handled under the completed security and retention schedule. Assignment, material subcontracting and amendments require written consent. Governing law and competent courts: [country and province/state]. Parties first negotiate, then use the agreed mediation procedure [ ].</w:t>
      </w:r>
    </w:p>
    <w:p>
      <w:pPr>
        <w:pStyle w:val="Heading1"/>
      </w:pPr>
      <w:r>
        <w:t>12 Required schedules</w:t>
      </w:r>
    </w:p>
    <w:p>
      <w:r>
        <w:t>Attach artist acceptance, event order, payment dates, technical and hospitality rider, premises approval, production responsibility, insurance, rights and cancellation schedules. This single booking does not create ongoing representation or exclusivity. Additional events require separate accepted orders.</w:t>
      </w:r>
    </w:p>
    <w:p>
      <w:pPr>
        <w:pStyle w:val="Heading1"/>
      </w:pPr>
      <w:r>
        <w:t>13 Execution</w:t>
      </w:r>
    </w:p>
    <w:p>
      <w:r>
        <w:t>Complete all blanks and schedules, confirm authority and obtain jurisdiction-specific review before signing. This is an unexecuted template. An artist application, booking inquiry, typed portal request or uploaded file is not itself a fully executed contract. RIDM must verify execution and any required artist or venue acceptance.</w:t>
      </w:r>
    </w:p>
    <w:p>
      <w:pPr>
        <w:pStyle w:val="Heading1"/>
      </w:pPr>
      <w:r>
        <w:t>14 Signatures</w:t>
      </w:r>
    </w:p>
    <w:p>
      <w:pPr>
        <w:keepLines/>
        <w:spacing w:line="348" w:lineRule="auto"/>
      </w:pPr>
      <w:r>
        <w:t>For the verified RIDM contracting entity</w:t>
        <w:br/>
        <w:t>Name and title: ____________________</w:t>
        <w:br/>
        <w:t>Signature: ____________________  Date: ____________________</w:t>
        <w:br/>
        <w:t>Counterparty legal name and signatory: ____________________</w:t>
        <w:br/>
        <w:t>Signature: ____________________  Date: ____________________</w:t>
        <w:br/>
        <w:t>Guardian or other authorized representative where required: ____________________</w:t>
        <w:br/>
        <w:t>Schedules accepted and attached: ____________________</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pPr>
        <w:pStyle w:val="Title"/>
      </w:pPr>
      <w:r>
        <w:t>Venue and Event Centre Management Engagement Agreement</w:t>
      </w:r>
    </w:p>
    <w:p>
      <w:r>
        <w:t>A twelve month venue management and event programme relationship including a six month trial, with individual bookings confirmed by separate event orders.</w:t>
      </w:r>
    </w:p>
    <w:p>
      <w:r>
        <w:t>Draft for completion and jurisdiction specific review before execution</w:t>
      </w:r>
    </w:p>
    <w:p>
      <w:pPr>
        <w:pStyle w:val="Heading1"/>
      </w:pPr>
      <w:r>
        <w:t>1 Legal parties</w:t>
      </w:r>
    </w:p>
    <w:p>
      <w:r>
        <w:t>Contracting entity: [verified full legal name, registration number and address], carrying on business as RIDM Production™, a subsidiary of DMC Communications™ (“RIDM”). Counterparty: [legal name, registration or identification details, address and notice email]. Effective date: [ ]. RIDM signatory: [authorized representative; proposed Paul Augustus Hay, authority to be confirmed]. Brand names alone do not replace identification of the legal contracting entity.</w:t>
      </w:r>
    </w:p>
    <w:p>
      <w:pPr>
        <w:pStyle w:val="Heading1"/>
      </w:pPr>
      <w:r>
        <w:t>2 Twelve month term and six month trial</w:t>
      </w:r>
    </w:p>
    <w:p>
      <w:r>
        <w:t>Start date [ ]; end date [ ]. Total engagement is 12 months, with the first six months included as the trial. A joint review occurs before the trial ends. During trial either party may terminate on 14 days’ written notice, a proposed notice period to confirm. Unless trial termination notice is given, the agreement continues for the remaining six months. Renewal requires a signed agreement; there is no automatic extension.</w:t>
      </w:r>
    </w:p>
    <w:p>
      <w:pPr>
        <w:pStyle w:val="Heading1"/>
      </w:pPr>
      <w:r>
        <w:t>3 Venue appointment and services</w:t>
      </w:r>
    </w:p>
    <w:p>
      <w:r>
        <w:t>Venue operator, approved premises, territory and event types [ ]. Select exclusive or nonexclusive appointment [ ]. RIDM provides the agreed artist sourcing, event planning, booking coordination, production management, campaign and reporting services. Service standards, frequency, approvals and budgets [ ]. Venue retains operational control. RIDM may not bind Venue to artist fees, sponsorship, capital spending or debt without written authority.</w:t>
      </w:r>
    </w:p>
    <w:p>
      <w:pPr>
        <w:pStyle w:val="Heading1"/>
      </w:pPr>
      <w:r>
        <w:t>4 Programme and individual event approval</w:t>
      </w:r>
    </w:p>
    <w:p>
      <w:r>
        <w:t>Agree the event calendar, blackout dates, target frequency, contacts, campaign milestones and approval limits. Every performance requires artist acceptance and an approved event order with date, capacity, fee, payment, cancellation, rider and production responsibilities. Proposed calendars and reservation requests remain provisional until confirmed.</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Venue and Event Centre Management Engagement Agreement</w:t>
      </w:r>
    </w:p>
    <w:p>
      <w:pPr>
        <w:pStyle w:val="Heading1"/>
      </w:pPr>
      <w:r>
        <w:t>5 Venue fees and commercial schedule</w:t>
      </w:r>
    </w:p>
    <w:p>
      <w:r>
        <w:t>Venue retainer, production charges or event revenue participation must be negotiated [amount, currency, taxes and base]. No venue-wide 30% fee is implied. Artist-facing covered management, booking, promotion, fan-club-generated tour and RIDM co-produced media shares are 30% RIDM / 70% Artist. RIDM-produced or reproduced physical merchandise is 70% RIDM / 30% Artist. Artist shares do not determine Venue charges or entitlements.</w:t>
      </w:r>
    </w:p>
    <w:p>
      <w:pPr>
        <w:pStyle w:val="Heading1"/>
      </w:pPr>
      <w:r>
        <w:t>6 Budgets and monthly review</w:t>
      </w:r>
    </w:p>
    <w:p>
      <w:r>
        <w:t>Each budget specifies ticket and sponsor collectors, expenditure approvals, gross or net revenue definition, deductions, taxes, refunds and settlement deadlines. No overrun or reimbursement is authorized without approval, except an expressly agreed emergency limit [ ]. Issue monthly reports showing completed events, attendance, receipts, expenses and amounts due. State inspection rights and retention period.</w:t>
      </w:r>
    </w:p>
    <w:p>
      <w:pPr>
        <w:pStyle w:val="Heading1"/>
      </w:pPr>
      <w:r>
        <w:t>7 Rights and permissions</w:t>
      </w:r>
    </w:p>
    <w:p>
      <w:r>
        <w:t>Pre-existing works, artist name and image, designs and recordings remain with their respective owners. Use is limited to expressly approved promotion and services. Recording, livestream, broadcasting, download distribution, reproduction, merchandising, master ownership, territory, term and monetization require a signed schedule identifying each work and permission. Revenue percentages do not themselves transfer copyright or other rights. No blanket moral-rights waiver is included. Obtain third-party clearances before production or release.</w:t>
      </w:r>
    </w:p>
    <w:p>
      <w:pPr>
        <w:pStyle w:val="Heading1"/>
      </w:pPr>
      <w:r>
        <w:t>8 Records and settlement</w:t>
      </w:r>
    </w:p>
    <w:p>
      <w:r>
        <w:t>Before execution, complete the currency, gross or net revenue base, allowable deductions, taxes, payment deadlines and expense approval limits. No deduction is authorized merely because it is described as customary. Provide itemized receipts, approved costs, refunds, allocated shares and amounts due. Settle undisputed balances within [number] days after [defined trigger]. Refunds and chargebacks reverse the original allocation according to the completed schedule. Relevant records may be reviewed on reasonable notice for [period].</w:t>
      </w:r>
    </w:p>
    <w:p>
      <w:pPr>
        <w:pStyle w:val="Heading1"/>
      </w:pPr>
      <w:r>
        <w:t>9 Safety and responsibilities</w:t>
      </w:r>
    </w:p>
    <w:p>
      <w:r>
        <w:t>Each party remains responsible for its personnel, assigned duties and losses caused by its own breach or misconduct. The venue or promoter supplies its agreed safe premises, permissions, audience security, accessibility and event licenses; RIDM supplies its agreed coordination or production services. Insurance types, limits and certificates: [ ]. Any liability cap or indemnity must be expressly completed. No party is required to participate in unsafe or unlawful activity.</w:t>
      </w:r>
    </w:p>
    <w:p>
      <w:pPr>
        <w:sectPr w:rsidR="00FC693F" w:rsidRPr="0006063C" w:rsidSect="00034616">
          <w:headerReference w:type="default" r:id="rId9"/>
          <w:footerReference w:type="default" r:id="rId10"/>
          <w:pgSz w:w="12240" w:h="15840"/>
          <w:pgMar w:top="1656" w:right="1123" w:bottom="936" w:left="1123" w:header="317" w:footer="432" w:gutter="0"/>
          <w:cols w:space="720"/>
          <w:docGrid w:linePitch="360"/>
          <w:type w:val="nextPage"/>
        </w:sectPr>
      </w:pPr>
    </w:p>
    <w:p>
      <w:r>
        <w:rPr>
          <w:b/>
        </w:rPr>
        <w:t>Venue and Event Centre Management Engagement Agreement</w:t>
      </w:r>
    </w:p>
    <w:p>
      <w:pPr>
        <w:pStyle w:val="Heading1"/>
      </w:pPr>
      <w:r>
        <w:t>10 Termination and closeout</w:t>
      </w:r>
    </w:p>
    <w:p>
      <w:r>
        <w:t>After trial, material breach requires notice and 30 days to cure where curable. Unsafe or unlawful activity may be suspended immediately. Any post-trial convenience termination or closeout costs must be expressly completed; no penalty is implied. List accepted future events and agree completion, transfer or cancellation, including artist fees, ticket refunds, sponsor commitments and approved nonrecoverable costs. Reconcile funds, return account access and resolve materials and stock within [number] days. New post-term events require fresh agreement.</w:t>
      </w:r>
    </w:p>
    <w:p>
      <w:pPr>
        <w:pStyle w:val="Heading1"/>
      </w:pPr>
      <w:r>
        <w:t>11 General terms</w:t>
      </w:r>
    </w:p>
    <w:p>
      <w:r>
        <w:t>Parties act as independent contractors, subject to mandatory local law. No party may bind the other, transfer rights, incur debt or undertake unapproved expenditure without written authority. Notices go to the completed emails and service addresses. Confidential and personal information is used only for agreed services and handled under the completed security and retention schedule. Assignment, material subcontracting and amendments require written consent. Governing law and competent courts: [country and province/state]. Parties first negotiate, then use the agreed mediation procedure [ ].</w:t>
      </w:r>
    </w:p>
    <w:p>
      <w:pPr>
        <w:pStyle w:val="Heading1"/>
      </w:pPr>
      <w:r>
        <w:t>12 Required schedules</w:t>
      </w:r>
    </w:p>
    <w:p>
      <w:r>
        <w:t>Service plan, 12 month dates, six month trial review, exclusivity, commercial terms, authority matrix, safety duties, insurance, reporting and closeout procedure. Attach accepted event orders, artist approvals, payment and cancellation schedules, riders and permissions as applicable.</w:t>
      </w:r>
    </w:p>
    <w:p>
      <w:pPr>
        <w:pStyle w:val="Heading1"/>
      </w:pPr>
      <w:r>
        <w:t>13 Execution</w:t>
      </w:r>
    </w:p>
    <w:p>
      <w:r>
        <w:t>Complete all blanks and schedules, confirm authority and obtain jurisdiction-specific review before signing. This is an unexecuted template. An artist application, booking inquiry, typed portal request or uploaded file is not itself a fully executed contract. RIDM must verify execution and any required artist or venue acceptance.</w:t>
      </w:r>
    </w:p>
    <w:p>
      <w:pPr>
        <w:pStyle w:val="Heading1"/>
      </w:pPr>
      <w:r>
        <w:t>14 Signatures</w:t>
      </w:r>
    </w:p>
    <w:p>
      <w:pPr>
        <w:keepLines/>
        <w:spacing w:line="348" w:lineRule="auto"/>
      </w:pPr>
      <w:r>
        <w:t>For the verified RIDM contracting entity</w:t>
        <w:br/>
        <w:t>Name and title: ____________________</w:t>
        <w:br/>
        <w:t>Signature: ____________________  Date: ____________________</w:t>
        <w:br/>
        <w:t>Counterparty legal name and signatory: ____________________</w:t>
        <w:br/>
        <w:t>Signature: ____________________  Date: ____________________</w:t>
        <w:br/>
        <w:t>Guardian or other authorized representative where required: ____________________</w:t>
        <w:br/>
        <w:t>Schedules accepted and attached: ____________________</w:t>
      </w:r>
    </w:p>
    <w:sectPr w:rsidR="00FC693F" w:rsidRPr="0006063C" w:rsidSect="00034616">
      <w:headerReference w:type="default" r:id="rId9"/>
      <w:footerReference w:type="default" r:id="rId10"/>
      <w:pgSz w:w="12240" w:h="15840"/>
      <w:pgMar w:top="1656" w:right="1123" w:bottom="936" w:left="1123" w:header="317"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Draft contract templates  •  3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line="240" w:lineRule="auto"/>
    </w:pPr>
    <w:r>
      <w:drawing>
        <wp:inline xmlns:a="http://schemas.openxmlformats.org/drawingml/2006/main" xmlns:pic="http://schemas.openxmlformats.org/drawingml/2006/picture">
          <wp:extent cx="1234440" cy="617220"/>
          <wp:docPr id="1" name="Picture 1"/>
          <wp:cNvGraphicFramePr>
            <a:graphicFrameLocks noChangeAspect="1"/>
          </wp:cNvGraphicFramePr>
          <a:graphic>
            <a:graphicData uri="http://schemas.openxmlformats.org/drawingml/2006/picture">
              <pic:pic>
                <pic:nvPicPr>
                  <pic:cNvPr id="0" name="exec-1701e3d3-f648-4f59-82a9-60b0fc324356.png"/>
                  <pic:cNvPicPr/>
                </pic:nvPicPr>
                <pic:blipFill>
                  <a:blip r:embed="rId1"/>
                  <a:stretch>
                    <a:fillRect/>
                  </a:stretch>
                </pic:blipFill>
                <pic:spPr>
                  <a:xfrm>
                    <a:off x="0" y="0"/>
                    <a:ext cx="1234440" cy="617220"/>
                  </a:xfrm>
                  <a:prstGeom prst="rect"/>
                </pic:spPr>
              </pic:pic>
            </a:graphicData>
          </a:graphic>
        </wp:inline>
      </w:drawing>
    </w:r>
    <w:r>
      <w:t xml:space="preserve">     </w:t>
    </w:r>
    <w:r>
      <w:drawing>
        <wp:inline xmlns:a="http://schemas.openxmlformats.org/drawingml/2006/main" xmlns:pic="http://schemas.openxmlformats.org/drawingml/2006/picture">
          <wp:extent cx="1234440" cy="617220"/>
          <wp:docPr id="2" name="Picture 2"/>
          <wp:cNvGraphicFramePr>
            <a:graphicFrameLocks noChangeAspect="1"/>
          </wp:cNvGraphicFramePr>
          <a:graphic>
            <a:graphicData uri="http://schemas.openxmlformats.org/drawingml/2006/picture">
              <pic:pic>
                <pic:nvPicPr>
                  <pic:cNvPr id="0" name="Refined DMC logo with brand line.png"/>
                  <pic:cNvPicPr/>
                </pic:nvPicPr>
                <pic:blipFill>
                  <a:blip r:embed="rId2"/>
                  <a:stretch>
                    <a:fillRect/>
                  </a:stretch>
                </pic:blipFill>
                <pic:spPr>
                  <a:xfrm>
                    <a:off x="0" y="0"/>
                    <a:ext cx="1234440" cy="617220"/>
                  </a:xfrm>
                  <a:prstGeom prst="rect"/>
                </pic:spPr>
              </pic:pic>
            </a:graphicData>
          </a:graphic>
        </wp:inline>
      </w:drawing>
    </w:r>
    <w:r>
      <w:rPr>
        <w:b/>
        <w:sz w:val="18"/>
      </w:rPr>
      <w:br/>
      <w:t>RIDM Entertainment | Catch a Shooting Star</w:t>
    </w:r>
    <w:r>
      <w:rPr>
        <w:sz w:val="16"/>
      </w:rPr>
      <w:br/>
      <w:t>RIDM Production™ | Subsidiary of DMC Communications™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RIDM Artist and Venue Contract Templates</dc:title>
  <dc:subject>Artist management and representation performance engagement promoter booking and venue management</dc:subject>
  <dc:creator>DMC Communications</dc:creator>
  <cp:keywords/>
  <dc:description>generated by python-docx</dc:description>
  <cp:lastModifiedBy/>
  <cp:revision>1</cp:revision>
  <dcterms:created xsi:type="dcterms:W3CDTF">2013-12-23T23:15:00Z</dcterms:created>
  <dcterms:modified xsi:type="dcterms:W3CDTF">2013-12-23T23:15:00Z</dcterms:modified>
  <cp:category/>
</cp:coreProperties>
</file>